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31" w:rsidRDefault="00E52F29">
      <w:pPr>
        <w:pStyle w:val="Standard"/>
        <w:widowControl/>
        <w:ind w:left="-680" w:hanging="57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921989</wp:posOffset>
                </wp:positionH>
                <wp:positionV relativeFrom="paragraph">
                  <wp:posOffset>-126772</wp:posOffset>
                </wp:positionV>
                <wp:extent cx="5699126" cy="866778"/>
                <wp:effectExtent l="0" t="76200" r="92074" b="28572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6" cy="866778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91645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51831" w:rsidRDefault="00C51831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2"/>
                                <w:szCs w:val="13"/>
                              </w:rPr>
                            </w:pPr>
                          </w:p>
                          <w:p w:rsidR="00C51831" w:rsidRDefault="00E52F29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PLAN DE FINANCEMENT PRÉVISIONNEL</w:t>
                            </w:r>
                          </w:p>
                          <w:p w:rsidR="00C51831" w:rsidRDefault="00E52F29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Joindre une copie des décisions d’octroi des subventions</w:t>
                            </w:r>
                          </w:p>
                          <w:p w:rsidR="00C51831" w:rsidRDefault="00E52F29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72.6pt;margin-top:-10pt;width:448.75pt;height:68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" fillcolor="#e6e6e6" strokeweight=".02106mm">
                <v:shadow on="t" origin="-.5,-.5" offset="1.80008mm,-1.80008mm"/>
                <v:textbox inset="0,0,0,0">
                  <w:txbxContent>
                    <w:p w:rsidR="00C51831" w:rsidRDefault="00C51831">
                      <w:pPr>
                        <w:pStyle w:val="Framecontents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2"/>
                          <w:szCs w:val="13"/>
                        </w:rPr>
                      </w:pPr>
                    </w:p>
                    <w:p w:rsidR="00C51831" w:rsidRDefault="00E52F29">
                      <w:pPr>
                        <w:pStyle w:val="Framecontents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PLAN DE FINANCEMENT PRÉVISIONNEL</w:t>
                      </w:r>
                    </w:p>
                    <w:p w:rsidR="00C51831" w:rsidRDefault="00E52F29">
                      <w:pPr>
                        <w:pStyle w:val="Framecontents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Joindre une copie des décisions d’octroi des subventions</w:t>
                      </w:r>
                    </w:p>
                    <w:p w:rsidR="00C51831" w:rsidRDefault="00E52F29">
                      <w:pPr>
                        <w:pStyle w:val="Framecontents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-599846</wp:posOffset>
            </wp:positionH>
            <wp:positionV relativeFrom="paragraph">
              <wp:posOffset>-124998</wp:posOffset>
            </wp:positionV>
            <wp:extent cx="1522732" cy="829946"/>
            <wp:effectExtent l="0" t="0" r="0" b="0"/>
            <wp:wrapNone/>
            <wp:docPr id="2" name="Image 20" descr="Mac:Users:xavier.hasendahl:Desktop:ELEMENTS TEMPLATES SIG:LOGOS:HAUT_COMMISSARIAT:HC_Nouvelle_Caledonie:eps:HC_Nouvelle_Caledo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2" cy="829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51831" w:rsidRDefault="00C51831">
      <w:pPr>
        <w:pStyle w:val="Standard"/>
        <w:widowControl/>
        <w:ind w:left="-680" w:hanging="57"/>
        <w:rPr>
          <w:rFonts w:eastAsia="Times New Roman" w:cs="Times New Roman"/>
          <w:b/>
          <w:bCs/>
          <w:sz w:val="26"/>
          <w:szCs w:val="26"/>
          <w:lang w:bidi="ar-SA"/>
        </w:rPr>
      </w:pPr>
    </w:p>
    <w:p w:rsidR="00C51831" w:rsidRDefault="00C51831">
      <w:pPr>
        <w:pStyle w:val="Standard"/>
        <w:widowControl/>
        <w:ind w:left="-680" w:hanging="57"/>
        <w:rPr>
          <w:rFonts w:eastAsia="Times New Roman" w:cs="Times New Roman"/>
          <w:b/>
          <w:bCs/>
          <w:sz w:val="26"/>
          <w:szCs w:val="26"/>
          <w:lang w:bidi="ar-SA"/>
        </w:rPr>
      </w:pPr>
    </w:p>
    <w:p w:rsidR="00C51831" w:rsidRDefault="00C51831">
      <w:pPr>
        <w:pStyle w:val="Standard"/>
        <w:widowControl/>
        <w:ind w:left="-680" w:hanging="57"/>
        <w:rPr>
          <w:rFonts w:eastAsia="Times New Roman" w:cs="Times New Roman"/>
          <w:b/>
          <w:bCs/>
          <w:sz w:val="26"/>
          <w:szCs w:val="26"/>
          <w:lang w:bidi="ar-SA"/>
        </w:rPr>
      </w:pPr>
    </w:p>
    <w:p w:rsidR="00C51831" w:rsidRDefault="00C51831">
      <w:pPr>
        <w:pStyle w:val="Standard"/>
        <w:widowControl/>
        <w:ind w:left="-510"/>
        <w:rPr>
          <w:rFonts w:ascii="Wingdings" w:eastAsia="Wingdings" w:hAnsi="Wingdings" w:cs="Wingdings"/>
          <w:szCs w:val="22"/>
        </w:rPr>
      </w:pPr>
    </w:p>
    <w:p w:rsidR="00C51831" w:rsidRDefault="00C51831">
      <w:pPr>
        <w:pStyle w:val="Standard"/>
        <w:widowControl/>
        <w:ind w:left="-510"/>
        <w:rPr>
          <w:rFonts w:ascii="Wingdings" w:eastAsia="Wingdings" w:hAnsi="Wingdings" w:cs="Wingdings"/>
          <w:szCs w:val="22"/>
        </w:rPr>
      </w:pPr>
    </w:p>
    <w:p w:rsidR="00C51831" w:rsidRDefault="00E52F29">
      <w:pPr>
        <w:pStyle w:val="Standard"/>
        <w:widowControl/>
        <w:ind w:left="-510"/>
      </w:pPr>
      <w:r>
        <w:rPr>
          <w:rFonts w:ascii="Wingdings" w:eastAsia="Wingdings" w:hAnsi="Wingdings" w:cs="Wingdings"/>
          <w:szCs w:val="22"/>
        </w:rPr>
        <w:t></w:t>
      </w:r>
      <w:r>
        <w:rPr>
          <w:rFonts w:eastAsia="Wingdings" w:cs="Wingdings"/>
          <w:szCs w:val="22"/>
        </w:rPr>
        <w:t xml:space="preserve"> Collectivité : </w:t>
      </w:r>
      <w:r>
        <w:rPr>
          <w:rFonts w:eastAsia="Wingdings" w:cs="Wingdings"/>
          <w:color w:val="FF0000"/>
          <w:szCs w:val="22"/>
        </w:rPr>
        <w:t>XXX</w:t>
      </w:r>
    </w:p>
    <w:p w:rsidR="00C51831" w:rsidRDefault="00C51831">
      <w:pPr>
        <w:pStyle w:val="Standard"/>
        <w:widowControl/>
        <w:ind w:left="-510"/>
        <w:rPr>
          <w:rFonts w:eastAsia="Wingdings" w:cs="Wingdings"/>
          <w:szCs w:val="22"/>
        </w:rPr>
      </w:pPr>
    </w:p>
    <w:p w:rsidR="00C51831" w:rsidRDefault="00E52F29">
      <w:pPr>
        <w:pStyle w:val="Standard"/>
        <w:widowControl/>
        <w:ind w:left="-510"/>
      </w:pPr>
      <w:r>
        <w:rPr>
          <w:rFonts w:ascii="Wingdings" w:eastAsia="Wingdings" w:hAnsi="Wingdings" w:cs="Wingdings"/>
          <w:szCs w:val="22"/>
        </w:rPr>
        <w:t></w:t>
      </w:r>
      <w:r>
        <w:rPr>
          <w:rFonts w:eastAsia="Wingdings" w:cs="Wingdings"/>
          <w:szCs w:val="22"/>
        </w:rPr>
        <w:t xml:space="preserve"> </w:t>
      </w:r>
      <w:r>
        <w:rPr>
          <w:szCs w:val="22"/>
        </w:rPr>
        <w:t xml:space="preserve">Intitulé de l'opération :   </w:t>
      </w:r>
      <w:r>
        <w:rPr>
          <w:color w:val="FF0000"/>
          <w:szCs w:val="22"/>
        </w:rPr>
        <w:t>XXX</w:t>
      </w:r>
    </w:p>
    <w:p w:rsidR="00C51831" w:rsidRDefault="00C51831">
      <w:pPr>
        <w:pStyle w:val="Standard"/>
        <w:widowControl/>
        <w:tabs>
          <w:tab w:val="left" w:pos="3122"/>
        </w:tabs>
        <w:ind w:left="32"/>
        <w:rPr>
          <w:szCs w:val="22"/>
        </w:rPr>
      </w:pPr>
    </w:p>
    <w:p w:rsidR="00C51831" w:rsidRDefault="00E52F29">
      <w:pPr>
        <w:pStyle w:val="Standard"/>
        <w:widowControl/>
        <w:tabs>
          <w:tab w:val="left" w:leader="dot" w:pos="7712"/>
        </w:tabs>
        <w:ind w:left="57" w:hanging="567"/>
      </w:pPr>
      <w:r>
        <w:rPr>
          <w:rFonts w:ascii="Wingdings" w:eastAsia="Wingdings" w:hAnsi="Wingdings" w:cs="Wingdings"/>
          <w:szCs w:val="22"/>
        </w:rPr>
        <w:t></w:t>
      </w:r>
      <w:r>
        <w:rPr>
          <w:szCs w:val="22"/>
        </w:rPr>
        <w:t xml:space="preserve"> Coût prévisionnel global du projet (TTC) </w:t>
      </w:r>
      <w:r>
        <w:rPr>
          <w:color w:val="FF0000"/>
          <w:szCs w:val="22"/>
        </w:rPr>
        <w:t xml:space="preserve">:  XXX </w:t>
      </w:r>
      <w:r>
        <w:rPr>
          <w:szCs w:val="22"/>
        </w:rPr>
        <w:t>€ TTC</w:t>
      </w:r>
    </w:p>
    <w:p w:rsidR="002A534B" w:rsidRDefault="002A534B">
      <w:pPr>
        <w:pStyle w:val="Standard"/>
        <w:widowControl/>
        <w:ind w:left="-510"/>
        <w:rPr>
          <w:rFonts w:eastAsia="Wingdings" w:cs="Wingdings"/>
          <w:color w:val="FF0000"/>
          <w:szCs w:val="22"/>
        </w:rPr>
      </w:pPr>
    </w:p>
    <w:p w:rsidR="00C51831" w:rsidRPr="002A534B" w:rsidRDefault="002A534B">
      <w:pPr>
        <w:pStyle w:val="Standard"/>
        <w:widowControl/>
        <w:ind w:left="-510"/>
        <w:rPr>
          <w:rFonts w:ascii="Wingdings" w:eastAsia="Wingdings" w:hAnsi="Wingdings" w:cs="Wingdings"/>
          <w:i/>
          <w:szCs w:val="22"/>
        </w:rPr>
      </w:pPr>
      <w:r w:rsidRPr="002A534B">
        <w:rPr>
          <w:rFonts w:eastAsia="Wingdings" w:cs="Wingdings"/>
          <w:i/>
          <w:color w:val="FF0000"/>
          <w:szCs w:val="22"/>
        </w:rPr>
        <w:t>Exemples en rouge à retirer préalablement du formulaire</w:t>
      </w:r>
    </w:p>
    <w:p w:rsidR="00C51831" w:rsidRDefault="00C51831">
      <w:pPr>
        <w:pStyle w:val="Standard"/>
        <w:widowControl/>
        <w:ind w:left="-510"/>
        <w:rPr>
          <w:szCs w:val="22"/>
        </w:rPr>
      </w:pPr>
    </w:p>
    <w:tbl>
      <w:tblPr>
        <w:tblW w:w="11171" w:type="dxa"/>
        <w:tblInd w:w="-6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385"/>
        <w:gridCol w:w="1470"/>
        <w:gridCol w:w="2190"/>
        <w:gridCol w:w="2126"/>
      </w:tblGrid>
      <w:tr w:rsidR="00C51831" w:rsidTr="00E52F29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Financement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Montant TTC du projet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Taux sollicité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tabs>
                <w:tab w:val="left" w:pos="22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Montant TTC de subvention sollicitée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Subvention : acquise* ou sollicitée</w:t>
            </w: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ETAT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TableContents"/>
              <w:jc w:val="center"/>
              <w:rPr>
                <w:color w:val="FF0000"/>
                <w:szCs w:val="22"/>
              </w:rPr>
            </w:pPr>
          </w:p>
          <w:p w:rsidR="00C51831" w:rsidRDefault="00E52F29">
            <w:pPr>
              <w:pStyle w:val="TableContents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585 488 €</w:t>
            </w:r>
          </w:p>
          <w:p w:rsidR="00C51831" w:rsidRDefault="00C51831">
            <w:pPr>
              <w:pStyle w:val="TableContents"/>
              <w:jc w:val="center"/>
              <w:rPr>
                <w:color w:val="FF0000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  <w:p w:rsidR="00C51831" w:rsidRDefault="00E52F29">
            <w:pPr>
              <w:pStyle w:val="Standard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50%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  <w:p w:rsidR="00C51831" w:rsidRDefault="00E52F29">
            <w:pPr>
              <w:pStyle w:val="Standard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292 744 €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  <w:p w:rsidR="00C51831" w:rsidRDefault="004F74B2" w:rsidP="002A534B">
            <w:pPr>
              <w:pStyle w:val="Standard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Sollicité</w:t>
            </w: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Province X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TableContents"/>
              <w:jc w:val="center"/>
              <w:rPr>
                <w:color w:val="FF0000"/>
                <w:szCs w:val="22"/>
              </w:rPr>
            </w:pPr>
          </w:p>
          <w:p w:rsidR="00C51831" w:rsidRDefault="00E52F29">
            <w:pPr>
              <w:pStyle w:val="TableContents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585 488 €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  <w:p w:rsidR="00C51831" w:rsidRDefault="00E52F29">
            <w:pPr>
              <w:pStyle w:val="Standard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20%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  <w:p w:rsidR="00C51831" w:rsidRDefault="00E52F29">
            <w:pPr>
              <w:pStyle w:val="Standard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117 098 €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  <w:p w:rsidR="00C51831" w:rsidRDefault="004F74B2">
            <w:pPr>
              <w:pStyle w:val="Standard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Acquis</w:t>
            </w: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C5183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C5183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color w:val="FF0000"/>
                <w:szCs w:val="22"/>
              </w:rPr>
            </w:pPr>
          </w:p>
        </w:tc>
      </w:tr>
      <w:tr w:rsidR="00C51831" w:rsidTr="00E52F29">
        <w:trPr>
          <w:trHeight w:val="453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C5183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C5183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C5183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</w:tr>
      <w:tr w:rsidR="00C51831" w:rsidTr="00E52F29">
        <w:trPr>
          <w:trHeight w:val="62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831" w:rsidRDefault="00E52F2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(A) Sous-total</w:t>
            </w:r>
          </w:p>
          <w:p w:rsidR="00C51831" w:rsidRDefault="00E52F2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des aides publiques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  <w:p w:rsidR="00C51831" w:rsidRDefault="00E52F29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468 390 €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</w:tr>
      <w:tr w:rsidR="00E52F29" w:rsidTr="00242DE6">
        <w:trPr>
          <w:trHeight w:val="177"/>
        </w:trPr>
        <w:tc>
          <w:tcPr>
            <w:tcW w:w="53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F29" w:rsidRPr="00E52F29" w:rsidRDefault="00E52F29">
            <w:pPr>
              <w:pStyle w:val="TableContents"/>
              <w:rPr>
                <w:i/>
                <w:szCs w:val="22"/>
              </w:rPr>
            </w:pPr>
            <w:r w:rsidRPr="00E52F29">
              <w:rPr>
                <w:i/>
                <w:szCs w:val="22"/>
              </w:rPr>
              <w:t>* si acquis : joindre la décision d’attribution</w:t>
            </w:r>
          </w:p>
          <w:p w:rsidR="00E52F29" w:rsidRDefault="00E52F29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F29" w:rsidRDefault="00E52F29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F29" w:rsidRDefault="00E52F29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F29" w:rsidRDefault="00E52F29">
            <w:pPr>
              <w:pStyle w:val="Standard"/>
              <w:jc w:val="center"/>
              <w:rPr>
                <w:szCs w:val="22"/>
              </w:rPr>
            </w:pPr>
          </w:p>
        </w:tc>
      </w:tr>
      <w:tr w:rsidR="002A534B" w:rsidTr="00242DE6">
        <w:trPr>
          <w:trHeight w:val="315"/>
        </w:trPr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(B) Autofinancement :</w:t>
            </w:r>
          </w:p>
          <w:p w:rsidR="002A534B" w:rsidRDefault="002A534B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Montant des fonds propres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Standard"/>
              <w:jc w:val="center"/>
            </w:pPr>
            <w:r>
              <w:rPr>
                <w:color w:val="FF0000"/>
                <w:szCs w:val="22"/>
              </w:rPr>
              <w:t>117 098 €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(C) Autofinancement : Montant des emprunts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Standard"/>
              <w:jc w:val="center"/>
            </w:pPr>
            <w:r>
              <w:rPr>
                <w:color w:val="FF0000"/>
                <w:szCs w:val="22"/>
              </w:rPr>
              <w:t>58 459 €</w:t>
            </w:r>
          </w:p>
        </w:tc>
      </w:tr>
      <w:tr w:rsidR="002A534B" w:rsidTr="00242DE6">
        <w:trPr>
          <w:trHeight w:val="31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Pr="000548DD" w:rsidRDefault="002A534B">
            <w:pPr>
              <w:pStyle w:val="Standard"/>
              <w:jc w:val="center"/>
              <w:rPr>
                <w:i/>
                <w:color w:val="FF0000"/>
                <w:szCs w:val="22"/>
              </w:rPr>
            </w:pPr>
            <w:r w:rsidRPr="000548DD">
              <w:rPr>
                <w:i/>
                <w:color w:val="FF0000"/>
                <w:szCs w:val="22"/>
              </w:rPr>
              <w:t>Soit 20%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Default="002A534B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4B" w:rsidRPr="000548DD" w:rsidRDefault="002A534B">
            <w:pPr>
              <w:pStyle w:val="Standard"/>
              <w:jc w:val="center"/>
              <w:rPr>
                <w:i/>
                <w:color w:val="FF0000"/>
                <w:szCs w:val="22"/>
              </w:rPr>
            </w:pPr>
            <w:r w:rsidRPr="000548DD">
              <w:rPr>
                <w:i/>
                <w:color w:val="FF0000"/>
                <w:szCs w:val="22"/>
              </w:rPr>
              <w:t>Soit 10%</w:t>
            </w:r>
          </w:p>
        </w:tc>
      </w:tr>
      <w:tr w:rsidR="00C51831" w:rsidTr="000548DD">
        <w:trPr>
          <w:trHeight w:val="208"/>
        </w:trPr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TableContents"/>
              <w:rPr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</w:tr>
      <w:tr w:rsidR="00C51831" w:rsidTr="00E52F29">
        <w:trPr>
          <w:trHeight w:val="51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A263E0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TOTAL TTC</w:t>
            </w:r>
            <w:bookmarkStart w:id="0" w:name="_GoBack"/>
            <w:bookmarkEnd w:id="0"/>
            <w:r w:rsidR="00E52F29">
              <w:rPr>
                <w:szCs w:val="22"/>
              </w:rPr>
              <w:t xml:space="preserve"> prévisionnel (A+B+C)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E52F29">
            <w:pPr>
              <w:pStyle w:val="Standard"/>
              <w:jc w:val="center"/>
            </w:pPr>
            <w:r>
              <w:rPr>
                <w:b/>
                <w:color w:val="FF0000"/>
                <w:szCs w:val="22"/>
              </w:rPr>
              <w:t>585 488 €</w:t>
            </w:r>
          </w:p>
        </w:tc>
        <w:tc>
          <w:tcPr>
            <w:tcW w:w="1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831" w:rsidRDefault="00C51831">
            <w:pPr>
              <w:pStyle w:val="Standard"/>
              <w:jc w:val="center"/>
              <w:rPr>
                <w:szCs w:val="22"/>
              </w:rPr>
            </w:pPr>
          </w:p>
        </w:tc>
      </w:tr>
    </w:tbl>
    <w:p w:rsidR="00C51831" w:rsidRDefault="00C51831">
      <w:pPr>
        <w:pStyle w:val="Standard"/>
        <w:widowControl/>
        <w:tabs>
          <w:tab w:val="left" w:pos="2040"/>
        </w:tabs>
        <w:ind w:left="-512"/>
        <w:jc w:val="both"/>
        <w:rPr>
          <w:b/>
          <w:szCs w:val="22"/>
          <w:u w:val="single"/>
        </w:rPr>
      </w:pPr>
    </w:p>
    <w:p w:rsidR="00C51831" w:rsidRDefault="00E52F29">
      <w:pPr>
        <w:pStyle w:val="Standard"/>
        <w:widowControl/>
        <w:tabs>
          <w:tab w:val="left" w:pos="2040"/>
        </w:tabs>
        <w:ind w:left="-512"/>
        <w:jc w:val="both"/>
      </w:pPr>
      <w:r>
        <w:rPr>
          <w:b/>
          <w:szCs w:val="22"/>
          <w:u w:val="single"/>
        </w:rPr>
        <w:t>Attention</w:t>
      </w:r>
      <w:r>
        <w:rPr>
          <w:b/>
          <w:szCs w:val="22"/>
        </w:rPr>
        <w:t xml:space="preserve"> : </w:t>
      </w:r>
      <w:r>
        <w:rPr>
          <w:b/>
          <w:bCs/>
          <w:szCs w:val="22"/>
        </w:rPr>
        <w:t>Le montant des aides publiques directes ne peut dépasser 80% du montant prévisionnel TTC de la dépense.</w:t>
      </w:r>
    </w:p>
    <w:p w:rsidR="00C51831" w:rsidRDefault="00C51831">
      <w:pPr>
        <w:pStyle w:val="Standard"/>
        <w:tabs>
          <w:tab w:val="left" w:leader="dot" w:pos="6804"/>
        </w:tabs>
        <w:jc w:val="center"/>
        <w:rPr>
          <w:szCs w:val="22"/>
        </w:rPr>
      </w:pPr>
    </w:p>
    <w:p w:rsidR="00C51831" w:rsidRDefault="00E52F29">
      <w:pPr>
        <w:pStyle w:val="Standard"/>
        <w:tabs>
          <w:tab w:val="left" w:pos="4870"/>
          <w:tab w:val="left" w:pos="5280"/>
        </w:tabs>
      </w:pPr>
      <w:r>
        <w:rPr>
          <w:szCs w:val="22"/>
        </w:rPr>
        <w:t xml:space="preserve">Date </w:t>
      </w:r>
      <w:r>
        <w:rPr>
          <w:b/>
          <w:szCs w:val="22"/>
        </w:rPr>
        <w:t>:</w:t>
      </w:r>
      <w:r>
        <w:rPr>
          <w:b/>
          <w:szCs w:val="22"/>
        </w:rPr>
        <w:tab/>
      </w:r>
      <w:r>
        <w:rPr>
          <w:szCs w:val="22"/>
        </w:rPr>
        <w:t>Signature de l’exécutif</w:t>
      </w:r>
    </w:p>
    <w:p w:rsidR="00C51831" w:rsidRDefault="00E52F29">
      <w:pPr>
        <w:pStyle w:val="Standard"/>
        <w:tabs>
          <w:tab w:val="left" w:pos="4870"/>
          <w:tab w:val="left" w:pos="5280"/>
        </w:tabs>
      </w:pPr>
      <w:r>
        <w:rPr>
          <w:rFonts w:eastAsia="Times New Roman" w:cs="Times New Roman"/>
          <w:szCs w:val="22"/>
          <w:lang w:bidi="ar-SA"/>
        </w:rPr>
        <w:tab/>
      </w:r>
      <w:r>
        <w:rPr>
          <w:rFonts w:eastAsia="Times New Roman" w:cs="Times New Roman"/>
          <w:szCs w:val="22"/>
          <w:lang w:bidi="ar-SA"/>
        </w:rPr>
        <w:tab/>
      </w:r>
      <w:r>
        <w:rPr>
          <w:rFonts w:eastAsia="Times New Roman" w:cs="Times New Roman"/>
          <w:szCs w:val="22"/>
          <w:lang w:bidi="ar-SA"/>
        </w:rPr>
        <w:tab/>
      </w:r>
      <w:r>
        <w:rPr>
          <w:rFonts w:eastAsia="Times New Roman" w:cs="Times New Roman"/>
          <w:szCs w:val="22"/>
          <w:lang w:bidi="ar-SA"/>
        </w:rPr>
        <w:tab/>
      </w:r>
    </w:p>
    <w:p w:rsidR="00C51831" w:rsidRDefault="00C51831">
      <w:pPr>
        <w:pStyle w:val="Standard"/>
        <w:tabs>
          <w:tab w:val="left" w:pos="4870"/>
          <w:tab w:val="left" w:pos="5280"/>
        </w:tabs>
        <w:rPr>
          <w:rFonts w:eastAsia="Times New Roman" w:cs="Times New Roman"/>
          <w:szCs w:val="22"/>
          <w:lang w:bidi="ar-SA"/>
        </w:rPr>
      </w:pPr>
    </w:p>
    <w:p w:rsidR="00C51831" w:rsidRDefault="00E52F29">
      <w:pPr>
        <w:pStyle w:val="Standard"/>
        <w:tabs>
          <w:tab w:val="left" w:pos="4870"/>
          <w:tab w:val="left" w:pos="5280"/>
        </w:tabs>
      </w:pPr>
      <w:r>
        <w:rPr>
          <w:rFonts w:eastAsia="Times New Roman" w:cs="Times New Roman"/>
          <w:szCs w:val="22"/>
          <w:lang w:bidi="ar-SA"/>
        </w:rPr>
        <w:t>Cachet de la collectivité</w:t>
      </w:r>
    </w:p>
    <w:sectPr w:rsidR="00C51831">
      <w:headerReference w:type="first" r:id="rId7"/>
      <w:pgSz w:w="11906" w:h="16838"/>
      <w:pgMar w:top="615" w:right="737" w:bottom="720" w:left="1080" w:header="2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1" w:rsidRDefault="00E52F29">
      <w:r>
        <w:separator/>
      </w:r>
    </w:p>
  </w:endnote>
  <w:endnote w:type="continuationSeparator" w:id="0">
    <w:p w:rsidR="00536D61" w:rsidRDefault="00E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1" w:rsidRDefault="00E52F29">
      <w:r>
        <w:rPr>
          <w:color w:val="000000"/>
        </w:rPr>
        <w:separator/>
      </w:r>
    </w:p>
  </w:footnote>
  <w:footnote w:type="continuationSeparator" w:id="0">
    <w:p w:rsidR="00536D61" w:rsidRDefault="00E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20" w:rsidRDefault="00A263E0">
    <w:pPr>
      <w:pStyle w:val="En-tte"/>
      <w:tabs>
        <w:tab w:val="left" w:pos="32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1"/>
    <w:rsid w:val="000548DD"/>
    <w:rsid w:val="00242DE6"/>
    <w:rsid w:val="002A534B"/>
    <w:rsid w:val="004F74B2"/>
    <w:rsid w:val="00536D61"/>
    <w:rsid w:val="00A263E0"/>
    <w:rsid w:val="00C51831"/>
    <w:rsid w:val="00E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A9CC"/>
  <w15:docId w15:val="{5FA5481C-2752-4051-9CBB-E496383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2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Century Gothic" w:eastAsia="Century Gothic" w:hAnsi="Century Gothic" w:cs="Century Gothic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  <w:rPr>
      <w:rFonts w:ascii="Arial" w:eastAsia="Arial" w:hAnsi="Arial" w:cs="Aria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CLEMENT</dc:creator>
  <cp:lastModifiedBy>Frederick GRIMONPREZ</cp:lastModifiedBy>
  <cp:revision>7</cp:revision>
  <dcterms:created xsi:type="dcterms:W3CDTF">2023-03-14T22:52:00Z</dcterms:created>
  <dcterms:modified xsi:type="dcterms:W3CDTF">2023-05-14T22:02:00Z</dcterms:modified>
</cp:coreProperties>
</file>